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67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9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9e"/>
          <w:sz w:val="24"/>
          <w:szCs w:val="24"/>
          <w:u w:val="none"/>
          <w:shd w:fill="auto" w:val="clear"/>
          <w:vertAlign w:val="baseline"/>
          <w:rtl w:val="0"/>
        </w:rPr>
        <w:t xml:space="preserve">FREQUENTLY ASKED QUESTIONS ABOUT SCHOOL NUTRITION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67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9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9e"/>
          <w:sz w:val="24"/>
          <w:szCs w:val="24"/>
          <w:rtl w:val="0"/>
        </w:rPr>
        <w:t xml:space="preserve">School Year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67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9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9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1. What meals are served?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Lawrence County Schools </w:t>
      </w: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serve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both breakfast and lunch daily.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8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2. What are the meal prices? 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of our brick-and-mortar schools in Lawrence County qualify for Community Eligible Provision (CEP) based on the criteria set forth by USDA. This means all students can get a complete breakfast and lunch, regardless of their eligibility,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 no charge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SY 24-25.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Any money currently in accounts will remain and can be used to purchase meals and/or a la carte when the free program ends.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Charging of a la carte is not allowed.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one will need to complete a free and reduced application for SY 24-25. However, we may ask for a household survey to see who is in households together to possibly help keep the program.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2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3. Must my child take all food items?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Lawrence County Schools is an Offer vs. Serve System </w:t>
      </w: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except 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our Pre-K and any transported meals. Each student may choose to decline up to two items at lunch and one item at breakfast. However, they must take a fruit or vegetable serving at lunch and a fruit serving at br</w:t>
      </w: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eakfast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before="0" w:line="240" w:lineRule="auto"/>
        <w:rPr>
          <w:rFonts w:ascii="Calibri" w:cs="Calibri" w:eastAsia="Calibri" w:hAnsi="Calibri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07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4. How can I put money into my child’s cafeteria account?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9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There are several different ways to place money into your child’s account.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Send a check or cash with your child. However, we do not encourage sending cash with your child.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4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•You can stop by your child’s cafeteria to make a payment.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7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7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•You can pay online at www.schoolcafe.com.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Please remember when paying by check you must have your child’s name on the check.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5. What if my child does not have money in their account for a la carte items?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Lawrence County Schools cannot allow a la carte items to be charged. There must be money in the account or your child must have cash to purchase a la carte.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6. How may I check on my child’s/children’s account balance?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Once you create an account at www.schoolcafe.com you can view your child’s account at any time. You may also call the Nutrition Department at 931-762-</w:t>
      </w: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3581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7. Where can I fill out an application for free and </w:t>
      </w:r>
      <w:r w:rsidDel="00000000" w:rsidR="00000000" w:rsidRPr="00000000">
        <w:rPr>
          <w:rFonts w:ascii="Calibri" w:cs="Calibri" w:eastAsia="Calibri" w:hAnsi="Calibri"/>
          <w:b w:val="1"/>
          <w:color w:val="444444"/>
          <w:sz w:val="24"/>
          <w:szCs w:val="24"/>
          <w:rtl w:val="0"/>
        </w:rPr>
        <w:t xml:space="preserve">reduced-priced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meals?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" w:firstLine="0"/>
        <w:jc w:val="left"/>
        <w:rPr>
          <w:rFonts w:ascii="Calibri" w:cs="Calibri" w:eastAsia="Calibri" w:hAnsi="Calibri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For SY 2024-2025, no free and reduced applications will need to be submitted, however, you may be asked to complete a household survey. Due to qualifying for CEP, all students eat at no charge, regardless of eligibility.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" w:firstLine="0"/>
        <w:jc w:val="left"/>
        <w:rPr>
          <w:rFonts w:ascii="Calibri" w:cs="Calibri" w:eastAsia="Calibri" w:hAnsi="Calibri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13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8. Who may I contact with questions or concerns?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You are welcome to contact your child’s cafeteria manager at their school, or the Lawrence County School Nutrition Department at 931-7</w:t>
      </w: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62-3581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3" w:firstLine="0"/>
        <w:jc w:val="left"/>
        <w:rPr>
          <w:rFonts w:ascii="Calibri" w:cs="Calibri" w:eastAsia="Calibri" w:hAnsi="Calibri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9f9f9" w:val="clear"/>
        <w:spacing w:after="0" w:before="0" w:line="240" w:lineRule="auto"/>
        <w:rPr>
          <w:color w:val="3d3e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hd w:fill="f9f9f9" w:val="clear"/>
        <w:spacing w:after="0" w:before="0" w:line="240" w:lineRule="auto"/>
        <w:jc w:val="center"/>
        <w:rPr>
          <w:rFonts w:ascii="Calibri" w:cs="Calibri" w:eastAsia="Calibri" w:hAnsi="Calibri"/>
          <w:i w:val="1"/>
          <w:color w:val="444444"/>
          <w:sz w:val="24"/>
          <w:szCs w:val="24"/>
        </w:rPr>
      </w:pPr>
      <w:r w:rsidDel="00000000" w:rsidR="00000000" w:rsidRPr="00000000">
        <w:rPr>
          <w:color w:val="3d3e40"/>
          <w:sz w:val="26"/>
          <w:szCs w:val="26"/>
          <w:rtl w:val="0"/>
        </w:rPr>
        <w:t xml:space="preserve">This institution is an equal opportunity provider.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